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D9B" w:rsidRDefault="000A1D9B" w:rsidP="00901F5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b/>
          <w:bCs/>
          <w:sz w:val="23"/>
          <w:szCs w:val="23"/>
        </w:rPr>
      </w:pPr>
      <w:bookmarkStart w:id="0" w:name="_GoBack"/>
      <w:bookmarkEnd w:id="0"/>
      <w:r w:rsidRPr="00911DF7">
        <w:rPr>
          <w:rFonts w:ascii="Bookman Old Style" w:hAnsi="Bookman Old Style" w:cs="Bookman Old Style"/>
          <w:b/>
          <w:bCs/>
          <w:sz w:val="23"/>
          <w:szCs w:val="23"/>
        </w:rPr>
        <w:t>INSTRUMENTO DE MEDIÇÃO DE RESULTADO (IMR)</w:t>
      </w:r>
    </w:p>
    <w:p w:rsidR="00F3246E" w:rsidRDefault="00F3246E" w:rsidP="00901F5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F3246E" w:rsidRPr="00911DF7" w:rsidRDefault="00F3246E" w:rsidP="00901F58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0A1D9B" w:rsidRPr="00911DF7" w:rsidRDefault="000A1D9B" w:rsidP="000A1D9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0A1D9B" w:rsidRPr="00911DF7" w:rsidRDefault="000A1D9B" w:rsidP="000A1D9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b/>
          <w:bCs/>
          <w:sz w:val="23"/>
          <w:szCs w:val="23"/>
        </w:rPr>
      </w:pPr>
      <w:r w:rsidRPr="00911DF7">
        <w:rPr>
          <w:rFonts w:ascii="Bookman Old Style" w:hAnsi="Bookman Old Style" w:cs="Bookman Old Style"/>
          <w:b/>
          <w:bCs/>
          <w:sz w:val="23"/>
          <w:szCs w:val="23"/>
        </w:rPr>
        <w:t>1 CONSIDERAÇÕES GERAIS</w:t>
      </w:r>
    </w:p>
    <w:p w:rsidR="000A1D9B" w:rsidRPr="00911DF7" w:rsidRDefault="000A1D9B" w:rsidP="000A1D9B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1 - A verificação da qualidade da prestação do serviço será realizada com base no Instrumento de Medição de Resultado (IMR) por meio do Relatório</w:t>
      </w:r>
      <w:r>
        <w:rPr>
          <w:rFonts w:ascii="Bookman Old Style" w:hAnsi="Bookman Old Style" w:cs="Bookman Old Style"/>
          <w:sz w:val="23"/>
          <w:szCs w:val="23"/>
        </w:rPr>
        <w:t xml:space="preserve"> </w:t>
      </w:r>
      <w:r w:rsidRPr="008021CF">
        <w:rPr>
          <w:rFonts w:ascii="Bookman Old Style" w:hAnsi="Bookman Old Style" w:cs="Bookman Old Style"/>
          <w:sz w:val="23"/>
          <w:szCs w:val="23"/>
        </w:rPr>
        <w:t>de AVALIAÇÃO MENSAL PARA EFEITO DE PAGAMENTO (Tabela IV).</w:t>
      </w: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2 - O Contratante irá monitorar constantemente os serviços, visando evitar a perda no nível de qualidade, podendo, inclusive, intervir para corrigir ou</w:t>
      </w:r>
      <w:r>
        <w:rPr>
          <w:rFonts w:ascii="Bookman Old Style" w:hAnsi="Bookman Old Style" w:cs="Bookman Old Style"/>
          <w:sz w:val="23"/>
          <w:szCs w:val="23"/>
        </w:rPr>
        <w:t xml:space="preserve"> </w:t>
      </w:r>
      <w:r w:rsidRPr="008021CF">
        <w:rPr>
          <w:rFonts w:ascii="Bookman Old Style" w:hAnsi="Bookman Old Style" w:cs="Bookman Old Style"/>
          <w:sz w:val="23"/>
          <w:szCs w:val="23"/>
        </w:rPr>
        <w:t>aplicar sanções contratuais e legais, quando verificar desconformidade contínua na prestação do serviço.</w:t>
      </w: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3 - A Contratada poderá apresentar justificativa para a prestação do serviço com menor nível de conformidade, que só será aceita caso comprovada a</w:t>
      </w:r>
      <w:r>
        <w:rPr>
          <w:rFonts w:ascii="Bookman Old Style" w:hAnsi="Bookman Old Style" w:cs="Bookman Old Style"/>
          <w:sz w:val="23"/>
          <w:szCs w:val="23"/>
        </w:rPr>
        <w:t xml:space="preserve"> </w:t>
      </w:r>
      <w:r w:rsidRPr="008021CF">
        <w:rPr>
          <w:rFonts w:ascii="Bookman Old Style" w:hAnsi="Bookman Old Style" w:cs="Bookman Old Style"/>
          <w:sz w:val="23"/>
          <w:szCs w:val="23"/>
        </w:rPr>
        <w:t>excepcionalidade da ocorrência, resultante exclusivamente de fatores imprevisíveis ou previsíveis, mas de consequências incalculáveis.</w:t>
      </w: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4 - Ocorrerá a glosa no pagamento devido à Contratada, sem prejuízo das sanções cabíveis, quando esta não produzir os resultados esperados, em sua</w:t>
      </w: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totalidade ou não executar, com a qualidade mínima exigida, as atividades contratadas.</w:t>
      </w: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5 - A execução do Contrato será acompanhada e fiscalizada por meio de instrumentos de controle, podendo compreender a mensuração dos seguintes</w:t>
      </w:r>
      <w:r>
        <w:rPr>
          <w:rFonts w:ascii="Bookman Old Style" w:hAnsi="Bookman Old Style" w:cs="Bookman Old Style"/>
          <w:sz w:val="23"/>
          <w:szCs w:val="23"/>
        </w:rPr>
        <w:t xml:space="preserve"> </w:t>
      </w:r>
      <w:r w:rsidRPr="008021CF">
        <w:rPr>
          <w:rFonts w:ascii="Bookman Old Style" w:hAnsi="Bookman Old Style" w:cs="Bookman Old Style"/>
          <w:sz w:val="23"/>
          <w:szCs w:val="23"/>
        </w:rPr>
        <w:t>aspectos:</w:t>
      </w: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 xml:space="preserve">I - </w:t>
      </w:r>
      <w:proofErr w:type="gramStart"/>
      <w:r w:rsidRPr="008021CF">
        <w:rPr>
          <w:rFonts w:ascii="Bookman Old Style" w:hAnsi="Bookman Old Style" w:cs="Bookman Old Style"/>
          <w:sz w:val="23"/>
          <w:szCs w:val="23"/>
        </w:rPr>
        <w:t>verificação</w:t>
      </w:r>
      <w:proofErr w:type="gramEnd"/>
      <w:r w:rsidRPr="008021CF">
        <w:rPr>
          <w:rFonts w:ascii="Bookman Old Style" w:hAnsi="Bookman Old Style" w:cs="Bookman Old Style"/>
          <w:sz w:val="23"/>
          <w:szCs w:val="23"/>
        </w:rPr>
        <w:t xml:space="preserve"> dos prazos de execução.</w:t>
      </w: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 xml:space="preserve">II - </w:t>
      </w:r>
      <w:proofErr w:type="gramStart"/>
      <w:r w:rsidRPr="008021CF">
        <w:rPr>
          <w:rFonts w:ascii="Bookman Old Style" w:hAnsi="Bookman Old Style" w:cs="Bookman Old Style"/>
          <w:sz w:val="23"/>
          <w:szCs w:val="23"/>
        </w:rPr>
        <w:t>cumprimento</w:t>
      </w:r>
      <w:proofErr w:type="gramEnd"/>
      <w:r w:rsidRPr="008021CF">
        <w:rPr>
          <w:rFonts w:ascii="Bookman Old Style" w:hAnsi="Bookman Old Style" w:cs="Bookman Old Style"/>
          <w:sz w:val="23"/>
          <w:szCs w:val="23"/>
        </w:rPr>
        <w:t xml:space="preserve"> de exigências contratuais.</w:t>
      </w:r>
    </w:p>
    <w:p w:rsidR="006014EF" w:rsidRDefault="006014E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>
        <w:rPr>
          <w:rFonts w:ascii="Bookman Old Style" w:hAnsi="Bookman Old Style" w:cs="Bookman Old Style"/>
          <w:sz w:val="23"/>
          <w:szCs w:val="23"/>
        </w:rPr>
        <w:t>III – rendimento dos equipamentos.</w:t>
      </w: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6 - Os serviços serão constantemente avaliados pelos fiscais do contrato</w:t>
      </w:r>
      <w:r>
        <w:rPr>
          <w:rFonts w:ascii="Bookman Old Style" w:hAnsi="Bookman Old Style" w:cs="Bookman Old Style"/>
          <w:sz w:val="23"/>
          <w:szCs w:val="23"/>
        </w:rPr>
        <w:t xml:space="preserve"> (Fiscal da SEGIM e responsáveis pelas unidades eleitorais)</w:t>
      </w:r>
      <w:r w:rsidRPr="008021CF">
        <w:rPr>
          <w:rFonts w:ascii="Bookman Old Style" w:hAnsi="Bookman Old Style" w:cs="Bookman Old Style"/>
          <w:sz w:val="23"/>
          <w:szCs w:val="23"/>
        </w:rPr>
        <w:t>, que relatarão, mensalmente, as eventuais irregularidades, conforme consta na</w:t>
      </w:r>
      <w:r>
        <w:rPr>
          <w:rFonts w:ascii="Bookman Old Style" w:hAnsi="Bookman Old Style" w:cs="Bookman Old Style"/>
          <w:sz w:val="23"/>
          <w:szCs w:val="23"/>
        </w:rPr>
        <w:t xml:space="preserve"> </w:t>
      </w:r>
      <w:r w:rsidRPr="008021CF">
        <w:rPr>
          <w:rFonts w:ascii="Bookman Old Style" w:hAnsi="Bookman Old Style" w:cs="Bookman Old Style"/>
          <w:sz w:val="23"/>
          <w:szCs w:val="23"/>
        </w:rPr>
        <w:t>sequência:</w:t>
      </w:r>
    </w:p>
    <w:p w:rsidR="008021CF" w:rsidRP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0613F5" w:rsidRPr="00911DF7" w:rsidRDefault="008021CF" w:rsidP="000613F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 xml:space="preserve">6.1 - O Fiscal Requisitante do contrato promoverá a tabulação das ocorrências, de modo a identificar o percentual de aceitação dos serviços, </w:t>
      </w:r>
      <w:r>
        <w:rPr>
          <w:rFonts w:ascii="Bookman Old Style" w:hAnsi="Bookman Old Style" w:cs="Bookman Old Style"/>
          <w:sz w:val="23"/>
          <w:szCs w:val="23"/>
        </w:rPr>
        <w:t>q</w:t>
      </w:r>
      <w:r w:rsidRPr="008021CF">
        <w:rPr>
          <w:rFonts w:ascii="Bookman Old Style" w:hAnsi="Bookman Old Style" w:cs="Bookman Old Style"/>
          <w:sz w:val="23"/>
          <w:szCs w:val="23"/>
        </w:rPr>
        <w:t>ue deverá</w:t>
      </w:r>
      <w:r>
        <w:rPr>
          <w:rFonts w:ascii="Bookman Old Style" w:hAnsi="Bookman Old Style" w:cs="Bookman Old Style"/>
          <w:sz w:val="23"/>
          <w:szCs w:val="23"/>
        </w:rPr>
        <w:t xml:space="preserve"> </w:t>
      </w:r>
      <w:r w:rsidRPr="008021CF">
        <w:rPr>
          <w:rFonts w:ascii="Bookman Old Style" w:hAnsi="Bookman Old Style" w:cs="Bookman Old Style"/>
          <w:sz w:val="23"/>
          <w:szCs w:val="23"/>
        </w:rPr>
        <w:t>ser aplicado ao preço mensal dos serviços.</w:t>
      </w:r>
    </w:p>
    <w:p w:rsidR="000613F5" w:rsidRPr="00911DF7" w:rsidRDefault="000613F5" w:rsidP="000613F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613F5" w:rsidRPr="00911DF7" w:rsidTr="005A3DC6">
        <w:tc>
          <w:tcPr>
            <w:tcW w:w="8494" w:type="dxa"/>
            <w:gridSpan w:val="2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>TABELA 1</w:t>
            </w:r>
          </w:p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</w:p>
        </w:tc>
      </w:tr>
      <w:tr w:rsidR="000613F5" w:rsidRPr="00911DF7" w:rsidTr="005A3DC6">
        <w:tc>
          <w:tcPr>
            <w:tcW w:w="4247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>Classificação</w:t>
            </w:r>
          </w:p>
        </w:tc>
        <w:tc>
          <w:tcPr>
            <w:tcW w:w="4247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>Pontuação</w:t>
            </w:r>
          </w:p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</w:p>
        </w:tc>
      </w:tr>
      <w:tr w:rsidR="000613F5" w:rsidRPr="00911DF7" w:rsidTr="005A3DC6">
        <w:tc>
          <w:tcPr>
            <w:tcW w:w="4247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Baixo Impacto</w:t>
            </w:r>
          </w:p>
        </w:tc>
        <w:tc>
          <w:tcPr>
            <w:tcW w:w="4247" w:type="dxa"/>
          </w:tcPr>
          <w:p w:rsidR="000613F5" w:rsidRPr="00911DF7" w:rsidRDefault="000613F5" w:rsidP="005A3DC6">
            <w:pPr>
              <w:tabs>
                <w:tab w:val="left" w:pos="1920"/>
                <w:tab w:val="center" w:pos="2015"/>
              </w:tabs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ab/>
              <w:t>1</w:t>
            </w:r>
          </w:p>
        </w:tc>
      </w:tr>
      <w:tr w:rsidR="000613F5" w:rsidRPr="00911DF7" w:rsidTr="005A3DC6">
        <w:tc>
          <w:tcPr>
            <w:tcW w:w="4247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Médio Impacto</w:t>
            </w:r>
          </w:p>
        </w:tc>
        <w:tc>
          <w:tcPr>
            <w:tcW w:w="4247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>2</w:t>
            </w:r>
          </w:p>
        </w:tc>
      </w:tr>
    </w:tbl>
    <w:p w:rsidR="000613F5" w:rsidRPr="00911DF7" w:rsidRDefault="000613F5" w:rsidP="000613F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0613F5" w:rsidRPr="008021CF" w:rsidRDefault="000613F5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DF07C1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6014EF">
        <w:rPr>
          <w:rFonts w:ascii="Bookman Old Style" w:hAnsi="Bookman Old Style" w:cs="Bookman Old Style"/>
          <w:sz w:val="23"/>
          <w:szCs w:val="23"/>
        </w:rPr>
        <w:t xml:space="preserve">6.2 </w:t>
      </w:r>
      <w:r w:rsidR="006014EF">
        <w:rPr>
          <w:rFonts w:ascii="Bookman Old Style" w:hAnsi="Bookman Old Style" w:cs="Bookman Old Style"/>
          <w:sz w:val="23"/>
          <w:szCs w:val="23"/>
        </w:rPr>
        <w:t>–</w:t>
      </w:r>
      <w:r w:rsidRPr="006014EF">
        <w:rPr>
          <w:rFonts w:ascii="Bookman Old Style" w:hAnsi="Bookman Old Style" w:cs="Bookman Old Style"/>
          <w:sz w:val="23"/>
          <w:szCs w:val="23"/>
        </w:rPr>
        <w:t xml:space="preserve"> </w:t>
      </w:r>
      <w:r w:rsidR="006014EF">
        <w:rPr>
          <w:rFonts w:ascii="Bookman Old Style" w:hAnsi="Bookman Old Style" w:cs="Bookman Old Style"/>
          <w:sz w:val="23"/>
          <w:szCs w:val="23"/>
        </w:rPr>
        <w:t xml:space="preserve">Tão logo seja tomada ciência de quaisquer irregularidades na prestação dos serviços, a SEGIM notificará a Contratada para que solucione o </w:t>
      </w:r>
      <w:r w:rsidR="006014EF">
        <w:rPr>
          <w:rFonts w:ascii="Bookman Old Style" w:hAnsi="Bookman Old Style" w:cs="Bookman Old Style"/>
          <w:sz w:val="23"/>
          <w:szCs w:val="23"/>
        </w:rPr>
        <w:lastRenderedPageBreak/>
        <w:t>problema (</w:t>
      </w:r>
      <w:r w:rsidR="00247FB8">
        <w:rPr>
          <w:rFonts w:ascii="Bookman Old Style" w:hAnsi="Bookman Old Style" w:cs="Bookman Old Style"/>
          <w:sz w:val="23"/>
          <w:szCs w:val="23"/>
        </w:rPr>
        <w:t>A ação será denominada</w:t>
      </w:r>
      <w:r w:rsidR="006014EF">
        <w:rPr>
          <w:rFonts w:ascii="Bookman Old Style" w:hAnsi="Bookman Old Style" w:cs="Bookman Old Style"/>
          <w:sz w:val="23"/>
          <w:szCs w:val="23"/>
        </w:rPr>
        <w:t>: “manutenção em garantia”) ou preste os devidos esclarecimentos.</w:t>
      </w:r>
    </w:p>
    <w:p w:rsidR="000613F5" w:rsidRPr="006014EF" w:rsidRDefault="000613F5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6.2.1 - O Fiscal Requisitante, sempre que necessário, poderá contar com o auxílio do Fiscal Técnico para avaliação das eventuais irregularidades.</w:t>
      </w:r>
    </w:p>
    <w:p w:rsidR="00DF07C1" w:rsidRPr="008021CF" w:rsidRDefault="00DF07C1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EF5280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 xml:space="preserve">6.3 - A Contratada deverá acusar o recebimento do e-mail e </w:t>
      </w:r>
      <w:r w:rsidR="00EF5280">
        <w:rPr>
          <w:rFonts w:ascii="Bookman Old Style" w:hAnsi="Bookman Old Style" w:cs="Bookman Old Style"/>
          <w:sz w:val="23"/>
          <w:szCs w:val="23"/>
        </w:rPr>
        <w:t xml:space="preserve">deverá tomar as providências reparadoras ou </w:t>
      </w:r>
      <w:r w:rsidRPr="008021CF">
        <w:rPr>
          <w:rFonts w:ascii="Bookman Old Style" w:hAnsi="Bookman Old Style" w:cs="Bookman Old Style"/>
          <w:sz w:val="23"/>
          <w:szCs w:val="23"/>
        </w:rPr>
        <w:t>poderá apresentar justificativa</w:t>
      </w:r>
      <w:r w:rsidR="006014EF">
        <w:rPr>
          <w:rFonts w:ascii="Bookman Old Style" w:hAnsi="Bookman Old Style" w:cs="Bookman Old Style"/>
          <w:sz w:val="23"/>
          <w:szCs w:val="23"/>
        </w:rPr>
        <w:t>, nos prazos definidos no Termo de Referência. Ou seja, 4 (quatro) dias úteis para o primeiro atendimento</w:t>
      </w:r>
      <w:r w:rsidR="00EF5280">
        <w:rPr>
          <w:rFonts w:ascii="Bookman Old Style" w:hAnsi="Bookman Old Style" w:cs="Bookman Old Style"/>
          <w:sz w:val="23"/>
          <w:szCs w:val="23"/>
        </w:rPr>
        <w:t>, com possibilidade de dilação do prazo para mais 10 (dez) dias úteis.</w:t>
      </w:r>
    </w:p>
    <w:p w:rsidR="000613F5" w:rsidRDefault="000613F5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Default="00EF5280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 xml:space="preserve">6.4 </w:t>
      </w:r>
      <w:r>
        <w:rPr>
          <w:rFonts w:ascii="Bookman Old Style" w:hAnsi="Bookman Old Style" w:cs="Bookman Old Style"/>
          <w:sz w:val="23"/>
          <w:szCs w:val="23"/>
        </w:rPr>
        <w:t>–</w:t>
      </w:r>
      <w:r w:rsidR="008021CF" w:rsidRPr="008021CF">
        <w:rPr>
          <w:rFonts w:ascii="Bookman Old Style" w:hAnsi="Bookman Old Style" w:cs="Bookman Old Style"/>
          <w:sz w:val="23"/>
          <w:szCs w:val="23"/>
        </w:rPr>
        <w:t xml:space="preserve"> </w:t>
      </w:r>
      <w:r>
        <w:rPr>
          <w:rFonts w:ascii="Bookman Old Style" w:hAnsi="Bookman Old Style" w:cs="Bookman Old Style"/>
          <w:sz w:val="23"/>
          <w:szCs w:val="23"/>
        </w:rPr>
        <w:t xml:space="preserve">A aceitação das justificativas somente ocorrerá </w:t>
      </w:r>
      <w:r w:rsidR="008021CF" w:rsidRPr="008021CF">
        <w:rPr>
          <w:rFonts w:ascii="Bookman Old Style" w:hAnsi="Bookman Old Style" w:cs="Bookman Old Style"/>
          <w:sz w:val="23"/>
          <w:szCs w:val="23"/>
        </w:rPr>
        <w:t>se comprovada a excepcionalidade da ocorrência, resultante exclusivamente de fatores imprevisíveis ou previsíveis,</w:t>
      </w:r>
      <w:r w:rsidR="008021CF">
        <w:rPr>
          <w:rFonts w:ascii="Bookman Old Style" w:hAnsi="Bookman Old Style" w:cs="Bookman Old Style"/>
          <w:sz w:val="23"/>
          <w:szCs w:val="23"/>
        </w:rPr>
        <w:t xml:space="preserve"> </w:t>
      </w:r>
      <w:r w:rsidR="008021CF" w:rsidRPr="008021CF">
        <w:rPr>
          <w:rFonts w:ascii="Bookman Old Style" w:hAnsi="Bookman Old Style" w:cs="Bookman Old Style"/>
          <w:sz w:val="23"/>
          <w:szCs w:val="23"/>
        </w:rPr>
        <w:t>mas de consequências incalculáveis.</w:t>
      </w:r>
      <w:r w:rsidR="00DF07C1">
        <w:rPr>
          <w:rFonts w:ascii="Bookman Old Style" w:hAnsi="Bookman Old Style" w:cs="Bookman Old Style"/>
          <w:sz w:val="23"/>
          <w:szCs w:val="23"/>
        </w:rPr>
        <w:t xml:space="preserve"> Ou de fatores que impeçam a execução, como a indisponibilidade de peças no mercado, comprovada por 4 (quatro) fornecedores diferentes.</w:t>
      </w:r>
    </w:p>
    <w:p w:rsidR="00DF07C1" w:rsidRPr="008021CF" w:rsidRDefault="00DF07C1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8021CF" w:rsidRDefault="008021CF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6.</w:t>
      </w:r>
      <w:r w:rsidR="00EF5280">
        <w:rPr>
          <w:rFonts w:ascii="Bookman Old Style" w:hAnsi="Bookman Old Style" w:cs="Bookman Old Style"/>
          <w:sz w:val="23"/>
          <w:szCs w:val="23"/>
        </w:rPr>
        <w:t>5</w:t>
      </w:r>
      <w:r w:rsidRPr="008021CF">
        <w:rPr>
          <w:rFonts w:ascii="Bookman Old Style" w:hAnsi="Bookman Old Style" w:cs="Bookman Old Style"/>
          <w:sz w:val="23"/>
          <w:szCs w:val="23"/>
        </w:rPr>
        <w:t xml:space="preserve"> - </w:t>
      </w:r>
      <w:r w:rsidR="00EF5280">
        <w:rPr>
          <w:rFonts w:ascii="Bookman Old Style" w:hAnsi="Bookman Old Style" w:cs="Bookman Old Style"/>
          <w:sz w:val="23"/>
          <w:szCs w:val="23"/>
        </w:rPr>
        <w:t>A</w:t>
      </w:r>
      <w:r w:rsidRPr="008021CF">
        <w:rPr>
          <w:rFonts w:ascii="Bookman Old Style" w:hAnsi="Bookman Old Style" w:cs="Bookman Old Style"/>
          <w:sz w:val="23"/>
          <w:szCs w:val="23"/>
        </w:rPr>
        <w:t xml:space="preserve"> recusa da justificativa apresentada</w:t>
      </w:r>
      <w:r w:rsidR="00EF5280">
        <w:rPr>
          <w:rFonts w:ascii="Bookman Old Style" w:hAnsi="Bookman Old Style" w:cs="Bookman Old Style"/>
          <w:sz w:val="23"/>
          <w:szCs w:val="23"/>
        </w:rPr>
        <w:t xml:space="preserve"> permitirá que</w:t>
      </w:r>
      <w:r w:rsidRPr="008021CF">
        <w:rPr>
          <w:rFonts w:ascii="Bookman Old Style" w:hAnsi="Bookman Old Style" w:cs="Bookman Old Style"/>
          <w:sz w:val="23"/>
          <w:szCs w:val="23"/>
        </w:rPr>
        <w:t xml:space="preserve"> a Contratada </w:t>
      </w:r>
      <w:r w:rsidR="00EF5280">
        <w:rPr>
          <w:rFonts w:ascii="Bookman Old Style" w:hAnsi="Bookman Old Style" w:cs="Bookman Old Style"/>
          <w:sz w:val="23"/>
          <w:szCs w:val="23"/>
        </w:rPr>
        <w:t xml:space="preserve">apresente </w:t>
      </w:r>
      <w:r w:rsidRPr="008021CF">
        <w:rPr>
          <w:rFonts w:ascii="Bookman Old Style" w:hAnsi="Bookman Old Style" w:cs="Bookman Old Style"/>
          <w:sz w:val="23"/>
          <w:szCs w:val="23"/>
        </w:rPr>
        <w:t xml:space="preserve">impugnação, no prazo </w:t>
      </w:r>
      <w:r w:rsidR="00EF5280">
        <w:rPr>
          <w:rFonts w:ascii="Bookman Old Style" w:hAnsi="Bookman Old Style" w:cs="Bookman Old Style"/>
          <w:sz w:val="23"/>
          <w:szCs w:val="23"/>
        </w:rPr>
        <w:t xml:space="preserve">de 4(quatro) dias úteis, e essa </w:t>
      </w:r>
      <w:r w:rsidRPr="008021CF">
        <w:rPr>
          <w:rFonts w:ascii="Bookman Old Style" w:hAnsi="Bookman Old Style" w:cs="Bookman Old Style"/>
          <w:sz w:val="23"/>
          <w:szCs w:val="23"/>
        </w:rPr>
        <w:t>será submetida à</w:t>
      </w:r>
      <w:r w:rsidR="006014EF">
        <w:rPr>
          <w:rFonts w:ascii="Bookman Old Style" w:hAnsi="Bookman Old Style" w:cs="Bookman Old Style"/>
          <w:sz w:val="23"/>
          <w:szCs w:val="23"/>
        </w:rPr>
        <w:t xml:space="preserve"> </w:t>
      </w:r>
      <w:r w:rsidRPr="008021CF">
        <w:rPr>
          <w:rFonts w:ascii="Bookman Old Style" w:hAnsi="Bookman Old Style" w:cs="Bookman Old Style"/>
          <w:sz w:val="23"/>
          <w:szCs w:val="23"/>
        </w:rPr>
        <w:t>análise do Gestor do Contrato.</w:t>
      </w:r>
    </w:p>
    <w:p w:rsidR="000613F5" w:rsidRDefault="000613F5" w:rsidP="008021C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0613F5" w:rsidRPr="00911DF7" w:rsidRDefault="008021CF" w:rsidP="000613F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6.</w:t>
      </w:r>
      <w:r w:rsidR="00EF5280">
        <w:rPr>
          <w:rFonts w:ascii="Bookman Old Style" w:hAnsi="Bookman Old Style" w:cs="Bookman Old Style"/>
          <w:sz w:val="23"/>
          <w:szCs w:val="23"/>
        </w:rPr>
        <w:t>6</w:t>
      </w:r>
      <w:r w:rsidRPr="008021CF">
        <w:rPr>
          <w:rFonts w:ascii="Bookman Old Style" w:hAnsi="Bookman Old Style" w:cs="Bookman Old Style"/>
          <w:sz w:val="23"/>
          <w:szCs w:val="23"/>
        </w:rPr>
        <w:t xml:space="preserve"> - Caso o resultado da avaliação da impugnação seja desfavorável à Contratada, o desconto será efetivado no mês subsequente</w:t>
      </w:r>
      <w:r w:rsidR="000613F5">
        <w:rPr>
          <w:rFonts w:ascii="Bookman Old Style" w:hAnsi="Bookman Old Style" w:cs="Bookman Old Style"/>
          <w:sz w:val="23"/>
          <w:szCs w:val="23"/>
        </w:rPr>
        <w:t xml:space="preserve"> da seguinte forma:</w:t>
      </w:r>
    </w:p>
    <w:p w:rsidR="000613F5" w:rsidRPr="00911DF7" w:rsidRDefault="000613F5" w:rsidP="000613F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0613F5" w:rsidRPr="00911DF7" w:rsidTr="005A3DC6">
        <w:tc>
          <w:tcPr>
            <w:tcW w:w="8494" w:type="dxa"/>
            <w:gridSpan w:val="2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>TABELA 2</w:t>
            </w:r>
          </w:p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</w:p>
        </w:tc>
      </w:tr>
      <w:tr w:rsidR="000613F5" w:rsidRPr="00911DF7" w:rsidTr="005A3DC6">
        <w:tc>
          <w:tcPr>
            <w:tcW w:w="2830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>Pontuação</w:t>
            </w:r>
          </w:p>
        </w:tc>
        <w:tc>
          <w:tcPr>
            <w:tcW w:w="5664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  <w:t>Desconto na fatura</w:t>
            </w:r>
          </w:p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</w:p>
        </w:tc>
      </w:tr>
      <w:tr w:rsidR="000613F5" w:rsidRPr="00911DF7" w:rsidTr="005A3DC6">
        <w:tc>
          <w:tcPr>
            <w:tcW w:w="2830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0 a 3 pontos</w:t>
            </w:r>
          </w:p>
        </w:tc>
        <w:tc>
          <w:tcPr>
            <w:tcW w:w="5664" w:type="dxa"/>
          </w:tcPr>
          <w:p w:rsidR="000613F5" w:rsidRPr="00911DF7" w:rsidRDefault="000613F5" w:rsidP="005A3DC6">
            <w:pPr>
              <w:spacing w:after="160" w:line="259" w:lineRule="auto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Não haverá ajuste sobre o valor da fatura</w:t>
            </w:r>
          </w:p>
        </w:tc>
      </w:tr>
      <w:tr w:rsidR="000613F5" w:rsidRPr="00911DF7" w:rsidTr="005A3DC6">
        <w:tc>
          <w:tcPr>
            <w:tcW w:w="2830" w:type="dxa"/>
          </w:tcPr>
          <w:p w:rsidR="000613F5" w:rsidRPr="00911DF7" w:rsidRDefault="000613F5" w:rsidP="005A3DC6">
            <w:pPr>
              <w:tabs>
                <w:tab w:val="left" w:pos="375"/>
                <w:tab w:val="center" w:pos="1307"/>
              </w:tabs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ab/>
              <w:t>4 a 6 pontos</w:t>
            </w:r>
          </w:p>
        </w:tc>
        <w:tc>
          <w:tcPr>
            <w:tcW w:w="5664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1% sobre o valor da fatura</w:t>
            </w:r>
          </w:p>
        </w:tc>
      </w:tr>
      <w:tr w:rsidR="000613F5" w:rsidRPr="00911DF7" w:rsidTr="005A3DC6">
        <w:tc>
          <w:tcPr>
            <w:tcW w:w="2830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7 a 8 pontos</w:t>
            </w:r>
          </w:p>
        </w:tc>
        <w:tc>
          <w:tcPr>
            <w:tcW w:w="5664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2% sobre o valor da fatura</w:t>
            </w:r>
          </w:p>
        </w:tc>
      </w:tr>
      <w:tr w:rsidR="000613F5" w:rsidRPr="00911DF7" w:rsidTr="005A3DC6">
        <w:tc>
          <w:tcPr>
            <w:tcW w:w="2830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À partir de 9 pontos</w:t>
            </w:r>
          </w:p>
        </w:tc>
        <w:tc>
          <w:tcPr>
            <w:tcW w:w="5664" w:type="dxa"/>
          </w:tcPr>
          <w:p w:rsidR="000613F5" w:rsidRPr="00911DF7" w:rsidRDefault="000613F5" w:rsidP="005A3DC6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3"/>
                <w:szCs w:val="23"/>
              </w:rPr>
            </w:pPr>
            <w:r w:rsidRPr="00911DF7">
              <w:rPr>
                <w:rFonts w:ascii="Bookman Old Style" w:hAnsi="Bookman Old Style" w:cs="Bookman Old Style"/>
                <w:sz w:val="23"/>
                <w:szCs w:val="23"/>
              </w:rPr>
              <w:t>4% sobre o valor da fatura</w:t>
            </w:r>
          </w:p>
        </w:tc>
      </w:tr>
    </w:tbl>
    <w:p w:rsidR="000613F5" w:rsidRPr="00911DF7" w:rsidRDefault="000613F5" w:rsidP="000613F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sz w:val="23"/>
          <w:szCs w:val="23"/>
        </w:rPr>
      </w:pPr>
    </w:p>
    <w:p w:rsidR="000613F5" w:rsidRDefault="000613F5" w:rsidP="000613F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 w:rsidRPr="008021CF">
        <w:rPr>
          <w:rFonts w:ascii="Bookman Old Style" w:hAnsi="Bookman Old Style" w:cs="Bookman Old Style"/>
          <w:sz w:val="23"/>
          <w:szCs w:val="23"/>
        </w:rPr>
        <w:t>6.</w:t>
      </w:r>
      <w:r>
        <w:rPr>
          <w:rFonts w:ascii="Bookman Old Style" w:hAnsi="Bookman Old Style" w:cs="Bookman Old Style"/>
          <w:sz w:val="23"/>
          <w:szCs w:val="23"/>
        </w:rPr>
        <w:t>7</w:t>
      </w:r>
      <w:r w:rsidRPr="008021CF">
        <w:rPr>
          <w:rFonts w:ascii="Bookman Old Style" w:hAnsi="Bookman Old Style" w:cs="Bookman Old Style"/>
          <w:sz w:val="23"/>
          <w:szCs w:val="23"/>
        </w:rPr>
        <w:t xml:space="preserve"> -</w:t>
      </w:r>
      <w:r>
        <w:rPr>
          <w:rFonts w:ascii="Bookman Old Style" w:hAnsi="Bookman Old Style" w:cs="Bookman Old Style"/>
          <w:sz w:val="23"/>
          <w:szCs w:val="23"/>
        </w:rPr>
        <w:t xml:space="preserve"> O</w:t>
      </w:r>
      <w:r w:rsidRPr="00911DF7">
        <w:rPr>
          <w:rFonts w:ascii="Bookman Old Style" w:hAnsi="Bookman Old Style" w:cs="Bookman Old Style"/>
          <w:sz w:val="23"/>
          <w:szCs w:val="23"/>
        </w:rPr>
        <w:t xml:space="preserve"> Sistema de Pontuação será apurada por cada ação (manutenção) ocorrida por equipamento individual, </w:t>
      </w:r>
      <w:r w:rsidR="00247FB8">
        <w:rPr>
          <w:rFonts w:ascii="Bookman Old Style" w:hAnsi="Bookman Old Style" w:cs="Bookman Old Style"/>
          <w:sz w:val="23"/>
          <w:szCs w:val="23"/>
        </w:rPr>
        <w:t xml:space="preserve">em cada localidade, </w:t>
      </w:r>
      <w:r w:rsidRPr="00911DF7">
        <w:rPr>
          <w:rFonts w:ascii="Bookman Old Style" w:hAnsi="Bookman Old Style" w:cs="Bookman Old Style"/>
          <w:sz w:val="23"/>
          <w:szCs w:val="23"/>
        </w:rPr>
        <w:t>sendo estas pontuações somadas e aplicada</w:t>
      </w:r>
      <w:r>
        <w:rPr>
          <w:rFonts w:ascii="Bookman Old Style" w:hAnsi="Bookman Old Style" w:cs="Bookman Old Style"/>
          <w:sz w:val="23"/>
          <w:szCs w:val="23"/>
        </w:rPr>
        <w:t>s, considerando os custos unitários</w:t>
      </w:r>
      <w:r w:rsidRPr="00911DF7">
        <w:rPr>
          <w:rFonts w:ascii="Bookman Old Style" w:hAnsi="Bookman Old Style" w:cs="Bookman Old Style"/>
          <w:sz w:val="23"/>
          <w:szCs w:val="23"/>
        </w:rPr>
        <w:t>.</w:t>
      </w:r>
    </w:p>
    <w:p w:rsidR="00AB7BE0" w:rsidRDefault="00AB7BE0" w:rsidP="000613F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</w:p>
    <w:p w:rsidR="000A1D9B" w:rsidRPr="00AB7BE0" w:rsidRDefault="00247FB8" w:rsidP="005315AE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sz w:val="23"/>
          <w:szCs w:val="23"/>
        </w:rPr>
      </w:pPr>
      <w:r>
        <w:rPr>
          <w:rFonts w:ascii="Bookman Old Style" w:hAnsi="Bookman Old Style" w:cs="Bookman Old Style"/>
          <w:sz w:val="23"/>
          <w:szCs w:val="23"/>
        </w:rPr>
        <w:t xml:space="preserve">7 - </w:t>
      </w:r>
      <w:r w:rsidR="000A1D9B" w:rsidRPr="00911DF7">
        <w:rPr>
          <w:rFonts w:ascii="Bookman Old Style" w:hAnsi="Bookman Old Style" w:cs="Bookman Old Style"/>
          <w:sz w:val="23"/>
          <w:szCs w:val="23"/>
        </w:rPr>
        <w:t>O ajuste de pagamento incidirá sobre o valor devido na fatura mensal,</w:t>
      </w:r>
      <w:r w:rsidR="005315AE" w:rsidRPr="00911DF7">
        <w:rPr>
          <w:rFonts w:ascii="Bookman Old Style" w:hAnsi="Bookman Old Style" w:cs="Bookman Old Style"/>
          <w:sz w:val="23"/>
          <w:szCs w:val="23"/>
        </w:rPr>
        <w:t xml:space="preserve"> </w:t>
      </w:r>
      <w:r w:rsidR="000A1D9B" w:rsidRPr="00911DF7">
        <w:rPr>
          <w:rFonts w:ascii="Bookman Old Style" w:hAnsi="Bookman Old Style" w:cs="Bookman Old Style"/>
          <w:sz w:val="23"/>
          <w:szCs w:val="23"/>
        </w:rPr>
        <w:t>conforme tabela abaixo:</w:t>
      </w:r>
    </w:p>
    <w:p w:rsidR="005315AE" w:rsidRPr="00AB7BE0" w:rsidRDefault="005315AE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Cs/>
          <w:sz w:val="23"/>
          <w:szCs w:val="23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6"/>
        <w:gridCol w:w="1861"/>
        <w:gridCol w:w="2388"/>
        <w:gridCol w:w="1276"/>
        <w:gridCol w:w="1275"/>
        <w:gridCol w:w="1128"/>
      </w:tblGrid>
      <w:tr w:rsidR="00AB7BE0" w:rsidRPr="00AB7BE0" w:rsidTr="00AB7BE0">
        <w:tc>
          <w:tcPr>
            <w:tcW w:w="2427" w:type="dxa"/>
            <w:gridSpan w:val="2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 w:rsidRPr="00AB7BE0">
              <w:rPr>
                <w:rFonts w:ascii="Bookman Old Style" w:hAnsi="Bookman Old Style" w:cs="Bookman Old Style"/>
                <w:bCs/>
                <w:sz w:val="23"/>
                <w:szCs w:val="23"/>
              </w:rPr>
              <w:t>Processo SEI</w:t>
            </w:r>
          </w:p>
        </w:tc>
        <w:tc>
          <w:tcPr>
            <w:tcW w:w="2388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  <w:tc>
          <w:tcPr>
            <w:tcW w:w="1276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 w:rsidRPr="00AB7BE0">
              <w:rPr>
                <w:rFonts w:ascii="Bookman Old Style" w:hAnsi="Bookman Old Style" w:cs="Bookman Old Style"/>
                <w:bCs/>
                <w:sz w:val="23"/>
                <w:szCs w:val="23"/>
              </w:rPr>
              <w:t>Contrato nº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 w:rsidRPr="00AB7BE0">
              <w:rPr>
                <w:rFonts w:ascii="Bookman Old Style" w:hAnsi="Bookman Old Style" w:cs="Bookman Old Style"/>
                <w:bCs/>
                <w:sz w:val="23"/>
                <w:szCs w:val="23"/>
              </w:rPr>
              <w:t>Valor da fatura</w:t>
            </w:r>
          </w:p>
        </w:tc>
        <w:tc>
          <w:tcPr>
            <w:tcW w:w="1128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</w:tr>
      <w:tr w:rsidR="00AB7BE0" w:rsidRPr="00AB7BE0" w:rsidTr="00AB7BE0">
        <w:tc>
          <w:tcPr>
            <w:tcW w:w="2427" w:type="dxa"/>
            <w:gridSpan w:val="2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 w:rsidRPr="00AB7BE0">
              <w:rPr>
                <w:rFonts w:ascii="Bookman Old Style" w:hAnsi="Bookman Old Style" w:cs="Bookman Old Style"/>
                <w:bCs/>
                <w:sz w:val="23"/>
                <w:szCs w:val="23"/>
              </w:rPr>
              <w:t>Contratada</w:t>
            </w:r>
          </w:p>
        </w:tc>
        <w:tc>
          <w:tcPr>
            <w:tcW w:w="3664" w:type="dxa"/>
            <w:gridSpan w:val="2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 w:rsidRPr="00AB7BE0">
              <w:rPr>
                <w:rFonts w:ascii="Bookman Old Style" w:hAnsi="Bookman Old Style" w:cs="Bookman Old Style"/>
                <w:bCs/>
                <w:sz w:val="23"/>
                <w:szCs w:val="23"/>
              </w:rPr>
              <w:t>Período de apuração</w:t>
            </w:r>
          </w:p>
        </w:tc>
        <w:tc>
          <w:tcPr>
            <w:tcW w:w="1128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</w:tr>
      <w:tr w:rsidR="00AB7BE0" w:rsidRPr="00AB7BE0" w:rsidTr="00AB7BE0">
        <w:tc>
          <w:tcPr>
            <w:tcW w:w="566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Item</w:t>
            </w:r>
          </w:p>
        </w:tc>
        <w:tc>
          <w:tcPr>
            <w:tcW w:w="1861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Indicador</w:t>
            </w:r>
          </w:p>
        </w:tc>
        <w:tc>
          <w:tcPr>
            <w:tcW w:w="2388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Ocorrência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Pontuação possível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Nº de ocorrências durante o período apurado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Pontuação obtida no período apurado</w:t>
            </w:r>
          </w:p>
        </w:tc>
      </w:tr>
      <w:tr w:rsidR="00AB7BE0" w:rsidRPr="00AB7BE0" w:rsidTr="00AB7BE0">
        <w:tc>
          <w:tcPr>
            <w:tcW w:w="566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861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Tempo de resposta às solicitações da Contratante</w:t>
            </w:r>
            <w:r>
              <w:rPr>
                <w:rFonts w:ascii="Bookman Old Style" w:hAnsi="Bookman Old Style" w:cs="Bookman Old Style"/>
                <w:bCs/>
                <w:sz w:val="16"/>
                <w:szCs w:val="16"/>
              </w:rPr>
              <w:t>.</w:t>
            </w:r>
          </w:p>
        </w:tc>
        <w:tc>
          <w:tcPr>
            <w:tcW w:w="2388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Servidor na unidade local de prontidão, aguardando a prestação  dos serviços nos prazos previamente estabelecidos.</w:t>
            </w:r>
          </w:p>
        </w:tc>
        <w:tc>
          <w:tcPr>
            <w:tcW w:w="1276" w:type="dxa"/>
          </w:tcPr>
          <w:p w:rsidR="00AB7BE0" w:rsidRDefault="00AB7BE0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  <w:p w:rsidR="0037789A" w:rsidRPr="00AB7BE0" w:rsidRDefault="0037789A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>
              <w:rPr>
                <w:rFonts w:ascii="Bookman Old Style" w:hAnsi="Bookman Old Style" w:cs="Bookman Old Style"/>
                <w:bCs/>
                <w:sz w:val="23"/>
                <w:szCs w:val="23"/>
              </w:rPr>
              <w:t>1</w:t>
            </w:r>
          </w:p>
        </w:tc>
        <w:tc>
          <w:tcPr>
            <w:tcW w:w="1275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  <w:tc>
          <w:tcPr>
            <w:tcW w:w="1128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</w:tr>
      <w:tr w:rsidR="00AB7BE0" w:rsidRPr="00AB7BE0" w:rsidTr="00AB7BE0">
        <w:tc>
          <w:tcPr>
            <w:tcW w:w="566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2</w:t>
            </w:r>
          </w:p>
        </w:tc>
        <w:tc>
          <w:tcPr>
            <w:tcW w:w="1861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Atendimento do</w:t>
            </w:r>
            <w:r>
              <w:rPr>
                <w:rFonts w:ascii="Bookman Old Style" w:hAnsi="Bookman Old Style" w:cs="Bookman Old Style"/>
                <w:bCs/>
                <w:sz w:val="16"/>
                <w:szCs w:val="16"/>
              </w:rPr>
              <w:t xml:space="preserve"> </w:t>
            </w: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 xml:space="preserve">roteiro de </w:t>
            </w:r>
            <w:r>
              <w:rPr>
                <w:rFonts w:ascii="Bookman Old Style" w:hAnsi="Bookman Old Style" w:cs="Bookman Old Style"/>
                <w:bCs/>
                <w:sz w:val="16"/>
                <w:szCs w:val="16"/>
              </w:rPr>
              <w:t>m</w:t>
            </w: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 xml:space="preserve">anutenções </w:t>
            </w:r>
            <w:r>
              <w:rPr>
                <w:rFonts w:ascii="Bookman Old Style" w:hAnsi="Bookman Old Style" w:cs="Bookman Old Style"/>
                <w:bCs/>
                <w:sz w:val="16"/>
                <w:szCs w:val="16"/>
              </w:rPr>
              <w:t>p</w:t>
            </w: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reventivas e corretivas</w:t>
            </w:r>
          </w:p>
        </w:tc>
        <w:tc>
          <w:tcPr>
            <w:tcW w:w="2388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Equipamento permanece sem o devido funcionamento, sem a devida qualidade técnica, ou sem a verificação de todos os itens previstos .</w:t>
            </w:r>
          </w:p>
        </w:tc>
        <w:tc>
          <w:tcPr>
            <w:tcW w:w="1276" w:type="dxa"/>
          </w:tcPr>
          <w:p w:rsidR="00AB7BE0" w:rsidRDefault="00AB7BE0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  <w:p w:rsidR="0037789A" w:rsidRPr="00AB7BE0" w:rsidRDefault="0037789A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>
              <w:rPr>
                <w:rFonts w:ascii="Bookman Old Style" w:hAnsi="Bookman Old Style" w:cs="Bookman Old Style"/>
                <w:bCs/>
                <w:sz w:val="23"/>
                <w:szCs w:val="23"/>
              </w:rPr>
              <w:t>2</w:t>
            </w:r>
          </w:p>
        </w:tc>
        <w:tc>
          <w:tcPr>
            <w:tcW w:w="1275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  <w:tc>
          <w:tcPr>
            <w:tcW w:w="1128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</w:tr>
      <w:tr w:rsidR="00AB7BE0" w:rsidRPr="00AB7BE0" w:rsidTr="00AB7BE0">
        <w:tc>
          <w:tcPr>
            <w:tcW w:w="566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3</w:t>
            </w:r>
          </w:p>
        </w:tc>
        <w:tc>
          <w:tcPr>
            <w:tcW w:w="1861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Descumprimento de cláusula do Edital</w:t>
            </w:r>
          </w:p>
        </w:tc>
        <w:tc>
          <w:tcPr>
            <w:tcW w:w="2388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Constatação de ato falho ou tardio que deva ser sanado.</w:t>
            </w:r>
          </w:p>
        </w:tc>
        <w:tc>
          <w:tcPr>
            <w:tcW w:w="1276" w:type="dxa"/>
          </w:tcPr>
          <w:p w:rsidR="00AB7BE0" w:rsidRPr="00AB7BE0" w:rsidRDefault="0037789A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>
              <w:rPr>
                <w:rFonts w:ascii="Bookman Old Style" w:hAnsi="Bookman Old Style" w:cs="Bookman Old Style"/>
                <w:bCs/>
                <w:sz w:val="23"/>
                <w:szCs w:val="23"/>
              </w:rPr>
              <w:t>1</w:t>
            </w:r>
          </w:p>
        </w:tc>
        <w:tc>
          <w:tcPr>
            <w:tcW w:w="1275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  <w:tc>
          <w:tcPr>
            <w:tcW w:w="1128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</w:tr>
      <w:tr w:rsidR="00AB7BE0" w:rsidRPr="00AB7BE0" w:rsidTr="00AB7BE0">
        <w:tc>
          <w:tcPr>
            <w:tcW w:w="566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4</w:t>
            </w:r>
          </w:p>
        </w:tc>
        <w:tc>
          <w:tcPr>
            <w:tcW w:w="1861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 xml:space="preserve">Medição e verificação da temperatura de </w:t>
            </w:r>
            <w:proofErr w:type="spellStart"/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insulframento</w:t>
            </w:r>
            <w:proofErr w:type="spellEnd"/>
            <w:r>
              <w:rPr>
                <w:rFonts w:ascii="Bookman Old Style" w:hAnsi="Bookman Old Style" w:cs="Bookman Old Style"/>
                <w:bCs/>
                <w:sz w:val="16"/>
                <w:szCs w:val="16"/>
              </w:rPr>
              <w:t>.</w:t>
            </w:r>
          </w:p>
        </w:tc>
        <w:tc>
          <w:tcPr>
            <w:tcW w:w="2388" w:type="dxa"/>
          </w:tcPr>
          <w:p w:rsidR="00AB7BE0" w:rsidRPr="00AB7BE0" w:rsidRDefault="00AB7BE0" w:rsidP="00AB7BE0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 w:cs="Bookman Old Style"/>
                <w:bCs/>
                <w:sz w:val="16"/>
                <w:szCs w:val="16"/>
              </w:rPr>
            </w:pPr>
            <w:r w:rsidRPr="00AB7BE0">
              <w:rPr>
                <w:rFonts w:ascii="Bookman Old Style" w:hAnsi="Bookman Old Style" w:cs="Bookman Old Style"/>
                <w:bCs/>
                <w:sz w:val="16"/>
                <w:szCs w:val="16"/>
              </w:rPr>
              <w:t>Ausência da qualidade técnica na prestação do serviço de manutenção, ou ausência da apresentação da temperatura específica para análise dos parâmetros.</w:t>
            </w:r>
          </w:p>
        </w:tc>
        <w:tc>
          <w:tcPr>
            <w:tcW w:w="1276" w:type="dxa"/>
          </w:tcPr>
          <w:p w:rsidR="00AB7BE0" w:rsidRDefault="00AB7BE0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  <w:p w:rsidR="0037789A" w:rsidRPr="00AB7BE0" w:rsidRDefault="0037789A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>
              <w:rPr>
                <w:rFonts w:ascii="Bookman Old Style" w:hAnsi="Bookman Old Style" w:cs="Bookman Old Style"/>
                <w:bCs/>
                <w:sz w:val="23"/>
                <w:szCs w:val="23"/>
              </w:rPr>
              <w:t>2</w:t>
            </w:r>
          </w:p>
        </w:tc>
        <w:tc>
          <w:tcPr>
            <w:tcW w:w="1275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  <w:tc>
          <w:tcPr>
            <w:tcW w:w="1128" w:type="dxa"/>
          </w:tcPr>
          <w:p w:rsidR="00AB7BE0" w:rsidRPr="00AB7BE0" w:rsidRDefault="00AB7BE0" w:rsidP="000A1D9B">
            <w:pPr>
              <w:autoSpaceDE w:val="0"/>
              <w:autoSpaceDN w:val="0"/>
              <w:adjustRightInd w:val="0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</w:tr>
      <w:tr w:rsidR="0037789A" w:rsidRPr="00AB7BE0" w:rsidTr="0020266E">
        <w:tc>
          <w:tcPr>
            <w:tcW w:w="6091" w:type="dxa"/>
            <w:gridSpan w:val="4"/>
            <w:shd w:val="clear" w:color="auto" w:fill="D9D9D9" w:themeFill="background1" w:themeFillShade="D9"/>
          </w:tcPr>
          <w:p w:rsidR="0037789A" w:rsidRPr="00AB7BE0" w:rsidRDefault="0037789A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  <w:r>
              <w:rPr>
                <w:rFonts w:ascii="Bookman Old Style" w:hAnsi="Bookman Old Style" w:cs="Bookman Old Style"/>
                <w:bCs/>
                <w:sz w:val="23"/>
                <w:szCs w:val="23"/>
              </w:rPr>
              <w:t>PONTUAÇÃO NO PERÍODO</w:t>
            </w:r>
          </w:p>
        </w:tc>
        <w:tc>
          <w:tcPr>
            <w:tcW w:w="2403" w:type="dxa"/>
            <w:gridSpan w:val="2"/>
          </w:tcPr>
          <w:p w:rsidR="0037789A" w:rsidRPr="00AB7BE0" w:rsidRDefault="0037789A" w:rsidP="0037789A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Cs/>
                <w:sz w:val="23"/>
                <w:szCs w:val="23"/>
              </w:rPr>
            </w:pPr>
          </w:p>
        </w:tc>
      </w:tr>
    </w:tbl>
    <w:p w:rsidR="00AB7BE0" w:rsidRDefault="00AB7BE0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707824" w:rsidRPr="00911DF7" w:rsidRDefault="00707824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707824" w:rsidRPr="00911DF7" w:rsidRDefault="00EC0EB6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Cs/>
          <w:sz w:val="23"/>
          <w:szCs w:val="23"/>
        </w:rPr>
      </w:pPr>
      <w:r w:rsidRPr="00911DF7">
        <w:rPr>
          <w:rFonts w:ascii="Bookman Old Style" w:hAnsi="Bookman Old Style" w:cs="Bookman Old Style"/>
          <w:bCs/>
          <w:sz w:val="23"/>
          <w:szCs w:val="23"/>
        </w:rPr>
        <w:t xml:space="preserve">SEGIM, em </w:t>
      </w:r>
      <w:r w:rsidR="0037789A">
        <w:rPr>
          <w:rFonts w:ascii="Bookman Old Style" w:hAnsi="Bookman Old Style" w:cs="Bookman Old Style"/>
          <w:bCs/>
          <w:sz w:val="23"/>
          <w:szCs w:val="23"/>
        </w:rPr>
        <w:t>03</w:t>
      </w:r>
      <w:r w:rsidR="00835B23">
        <w:rPr>
          <w:rFonts w:ascii="Bookman Old Style" w:hAnsi="Bookman Old Style" w:cs="Bookman Old Style"/>
          <w:bCs/>
          <w:sz w:val="23"/>
          <w:szCs w:val="23"/>
        </w:rPr>
        <w:t>/</w:t>
      </w:r>
      <w:r w:rsidR="0037789A">
        <w:rPr>
          <w:rFonts w:ascii="Bookman Old Style" w:hAnsi="Bookman Old Style" w:cs="Bookman Old Style"/>
          <w:bCs/>
          <w:sz w:val="23"/>
          <w:szCs w:val="23"/>
        </w:rPr>
        <w:t>10</w:t>
      </w:r>
      <w:r w:rsidR="00835B23">
        <w:rPr>
          <w:rFonts w:ascii="Bookman Old Style" w:hAnsi="Bookman Old Style" w:cs="Bookman Old Style"/>
          <w:bCs/>
          <w:sz w:val="23"/>
          <w:szCs w:val="23"/>
        </w:rPr>
        <w:t>/202</w:t>
      </w:r>
      <w:r w:rsidR="0037789A">
        <w:rPr>
          <w:rFonts w:ascii="Bookman Old Style" w:hAnsi="Bookman Old Style" w:cs="Bookman Old Style"/>
          <w:bCs/>
          <w:sz w:val="23"/>
          <w:szCs w:val="23"/>
        </w:rPr>
        <w:t>5</w:t>
      </w:r>
    </w:p>
    <w:p w:rsidR="00EC0EB6" w:rsidRDefault="00EC0EB6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37789A" w:rsidRPr="00911DF7" w:rsidRDefault="0037789A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EC0EB6" w:rsidRDefault="00EC0EB6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  <w:r w:rsidRPr="00911DF7">
        <w:rPr>
          <w:rFonts w:ascii="Bookman Old Style" w:hAnsi="Bookman Old Style" w:cs="Bookman Old Style"/>
          <w:b/>
          <w:bCs/>
          <w:sz w:val="23"/>
          <w:szCs w:val="23"/>
        </w:rPr>
        <w:t xml:space="preserve">Leonardo </w:t>
      </w:r>
      <w:r w:rsidR="00911DF7">
        <w:rPr>
          <w:rFonts w:ascii="Bookman Old Style" w:hAnsi="Bookman Old Style" w:cs="Bookman Old Style"/>
          <w:b/>
          <w:bCs/>
          <w:sz w:val="23"/>
          <w:szCs w:val="23"/>
        </w:rPr>
        <w:t xml:space="preserve">Pereira Rosa                        </w:t>
      </w:r>
      <w:r w:rsidR="00835B23">
        <w:rPr>
          <w:rFonts w:ascii="Bookman Old Style" w:hAnsi="Bookman Old Style" w:cs="Bookman Old Style"/>
          <w:b/>
          <w:bCs/>
          <w:sz w:val="23"/>
          <w:szCs w:val="23"/>
        </w:rPr>
        <w:t xml:space="preserve">Fernando </w:t>
      </w:r>
      <w:proofErr w:type="spellStart"/>
      <w:r w:rsidR="00835B23">
        <w:rPr>
          <w:rFonts w:ascii="Bookman Old Style" w:hAnsi="Bookman Old Style" w:cs="Bookman Old Style"/>
          <w:b/>
          <w:bCs/>
          <w:sz w:val="23"/>
          <w:szCs w:val="23"/>
        </w:rPr>
        <w:t>Notini</w:t>
      </w:r>
      <w:proofErr w:type="spellEnd"/>
      <w:r w:rsidR="00835B23">
        <w:rPr>
          <w:rFonts w:ascii="Bookman Old Style" w:hAnsi="Bookman Old Style" w:cs="Bookman Old Style"/>
          <w:b/>
          <w:bCs/>
          <w:sz w:val="23"/>
          <w:szCs w:val="23"/>
        </w:rPr>
        <w:t xml:space="preserve"> de Carvalho</w:t>
      </w:r>
    </w:p>
    <w:p w:rsidR="00911DF7" w:rsidRDefault="00911DF7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  <w:r>
        <w:rPr>
          <w:rFonts w:ascii="Bookman Old Style" w:hAnsi="Bookman Old Style" w:cs="Bookman Old Style"/>
          <w:b/>
          <w:bCs/>
          <w:sz w:val="23"/>
          <w:szCs w:val="23"/>
        </w:rPr>
        <w:t>Técnico Judiciário                                        Chefe da SEGIM</w:t>
      </w:r>
    </w:p>
    <w:p w:rsidR="00835B23" w:rsidRDefault="0037789A" w:rsidP="000A1D9B">
      <w:pPr>
        <w:autoSpaceDE w:val="0"/>
        <w:autoSpaceDN w:val="0"/>
        <w:adjustRightInd w:val="0"/>
        <w:spacing w:after="0" w:line="240" w:lineRule="auto"/>
      </w:pPr>
      <w:r>
        <w:t>Técnico Judiciário</w:t>
      </w:r>
    </w:p>
    <w:p w:rsidR="00D1042B" w:rsidRDefault="00D1042B" w:rsidP="000A1D9B">
      <w:pPr>
        <w:autoSpaceDE w:val="0"/>
        <w:autoSpaceDN w:val="0"/>
        <w:adjustRightInd w:val="0"/>
        <w:spacing w:after="0" w:line="240" w:lineRule="auto"/>
      </w:pPr>
    </w:p>
    <w:p w:rsidR="00D1042B" w:rsidRDefault="00D1042B" w:rsidP="000A1D9B">
      <w:pPr>
        <w:autoSpaceDE w:val="0"/>
        <w:autoSpaceDN w:val="0"/>
        <w:adjustRightInd w:val="0"/>
        <w:spacing w:after="0" w:line="240" w:lineRule="auto"/>
      </w:pPr>
    </w:p>
    <w:p w:rsidR="00D1042B" w:rsidRPr="00911DF7" w:rsidRDefault="00D1042B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EC0EB6" w:rsidRDefault="00EC0EB6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D1042B" w:rsidRDefault="00D1042B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p w:rsidR="00D1042B" w:rsidRDefault="00D1042B" w:rsidP="00D1042B">
      <w:pPr>
        <w:pStyle w:val="textojustificadorecuoprimeiralinha"/>
      </w:pPr>
      <w:r>
        <w:t> </w:t>
      </w:r>
    </w:p>
    <w:p w:rsidR="00D1042B" w:rsidRDefault="00D1042B" w:rsidP="00D1042B">
      <w:pPr>
        <w:pStyle w:val="textojustificadorecuoprimeiralinha"/>
      </w:pPr>
      <w:r>
        <w:t> </w:t>
      </w:r>
    </w:p>
    <w:p w:rsidR="00D1042B" w:rsidRDefault="00D1042B" w:rsidP="00D1042B">
      <w:pPr>
        <w:pStyle w:val="textojustificadorecuoprimeiralinha"/>
      </w:pPr>
      <w:r>
        <w:t xml:space="preserve">                                                                                                      </w:t>
      </w:r>
    </w:p>
    <w:p w:rsidR="00D1042B" w:rsidRDefault="00D1042B" w:rsidP="00D1042B">
      <w:pPr>
        <w:pStyle w:val="textojustificadorecuoprimeiralinha"/>
      </w:pPr>
      <w:r>
        <w:t> </w:t>
      </w:r>
    </w:p>
    <w:p w:rsidR="00D1042B" w:rsidRPr="00911DF7" w:rsidRDefault="00D1042B" w:rsidP="000A1D9B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  <w:sz w:val="23"/>
          <w:szCs w:val="23"/>
        </w:rPr>
      </w:pPr>
    </w:p>
    <w:sectPr w:rsidR="00D1042B" w:rsidRPr="00911D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D9B"/>
    <w:rsid w:val="000278BF"/>
    <w:rsid w:val="0005309D"/>
    <w:rsid w:val="000613F5"/>
    <w:rsid w:val="00074205"/>
    <w:rsid w:val="000A1D9B"/>
    <w:rsid w:val="000B399C"/>
    <w:rsid w:val="000C73E2"/>
    <w:rsid w:val="00177ADE"/>
    <w:rsid w:val="001A1349"/>
    <w:rsid w:val="001B40B9"/>
    <w:rsid w:val="00244DE5"/>
    <w:rsid w:val="00247FB8"/>
    <w:rsid w:val="00254E03"/>
    <w:rsid w:val="00276051"/>
    <w:rsid w:val="002C1B31"/>
    <w:rsid w:val="002E0031"/>
    <w:rsid w:val="0037789A"/>
    <w:rsid w:val="003B0C64"/>
    <w:rsid w:val="003C5218"/>
    <w:rsid w:val="00450237"/>
    <w:rsid w:val="004F52E3"/>
    <w:rsid w:val="00520B37"/>
    <w:rsid w:val="005315AE"/>
    <w:rsid w:val="00555BA0"/>
    <w:rsid w:val="005B1E43"/>
    <w:rsid w:val="006014EF"/>
    <w:rsid w:val="00625CD4"/>
    <w:rsid w:val="006A532C"/>
    <w:rsid w:val="00707824"/>
    <w:rsid w:val="00710C5F"/>
    <w:rsid w:val="00737D34"/>
    <w:rsid w:val="00784501"/>
    <w:rsid w:val="008021CF"/>
    <w:rsid w:val="00835B23"/>
    <w:rsid w:val="0088138B"/>
    <w:rsid w:val="00890987"/>
    <w:rsid w:val="008E2F46"/>
    <w:rsid w:val="00901F58"/>
    <w:rsid w:val="00911DF7"/>
    <w:rsid w:val="00912DAC"/>
    <w:rsid w:val="00920CAB"/>
    <w:rsid w:val="009E70D4"/>
    <w:rsid w:val="00A27CF3"/>
    <w:rsid w:val="00A5648A"/>
    <w:rsid w:val="00A720DD"/>
    <w:rsid w:val="00AB7BE0"/>
    <w:rsid w:val="00AC1CC3"/>
    <w:rsid w:val="00AE2BFF"/>
    <w:rsid w:val="00AE2C04"/>
    <w:rsid w:val="00B04694"/>
    <w:rsid w:val="00B52CF6"/>
    <w:rsid w:val="00B93B75"/>
    <w:rsid w:val="00BA29AD"/>
    <w:rsid w:val="00BF61E6"/>
    <w:rsid w:val="00C00E42"/>
    <w:rsid w:val="00CA08B7"/>
    <w:rsid w:val="00CF2BD1"/>
    <w:rsid w:val="00D01BE3"/>
    <w:rsid w:val="00D1042B"/>
    <w:rsid w:val="00D52398"/>
    <w:rsid w:val="00D55F93"/>
    <w:rsid w:val="00DC30A9"/>
    <w:rsid w:val="00DF07C1"/>
    <w:rsid w:val="00EC0EB6"/>
    <w:rsid w:val="00EF5280"/>
    <w:rsid w:val="00F3246E"/>
    <w:rsid w:val="00F33BCD"/>
    <w:rsid w:val="00FE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F407B8-B36F-403E-BD61-621C8F7A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A1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recuoprimeiralinha">
    <w:name w:val="texto_justificado_recuo_primeira_linha"/>
    <w:basedOn w:val="Normal"/>
    <w:rsid w:val="00D1042B"/>
    <w:pPr>
      <w:spacing w:before="80" w:after="80" w:line="240" w:lineRule="auto"/>
      <w:ind w:left="80" w:right="80" w:firstLine="1699"/>
      <w:jc w:val="both"/>
    </w:pPr>
    <w:rPr>
      <w:rFonts w:ascii="Verdana" w:eastAsia="Times New Roman" w:hAnsi="Verdana" w:cs="Times New Roman"/>
      <w:lang w:eastAsia="pt-BR"/>
    </w:rPr>
  </w:style>
  <w:style w:type="paragraph" w:styleId="PargrafodaLista">
    <w:name w:val="List Paragraph"/>
    <w:basedOn w:val="Normal"/>
    <w:uiPriority w:val="34"/>
    <w:qFormat/>
    <w:rsid w:val="00B04694"/>
    <w:pPr>
      <w:ind w:left="720"/>
      <w:contextualSpacing/>
    </w:pPr>
  </w:style>
  <w:style w:type="table" w:styleId="ListaClara-nfase3">
    <w:name w:val="Light List Accent 3"/>
    <w:basedOn w:val="Tabelanormal"/>
    <w:uiPriority w:val="61"/>
    <w:rsid w:val="0037789A"/>
    <w:pPr>
      <w:spacing w:after="0" w:line="240" w:lineRule="auto"/>
    </w:pPr>
    <w:rPr>
      <w:rFonts w:eastAsiaTheme="minorEastAsia"/>
      <w:lang w:eastAsia="pt-B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1FED5-40B5-4917-A50A-7D13462F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TRE - MG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Pereira Rosa</dc:creator>
  <cp:keywords/>
  <dc:description/>
  <cp:lastModifiedBy>Alexandre Miranda dos Santos</cp:lastModifiedBy>
  <cp:revision>2</cp:revision>
  <dcterms:created xsi:type="dcterms:W3CDTF">2026-07-10T19:38:00Z</dcterms:created>
  <dcterms:modified xsi:type="dcterms:W3CDTF">2026-07-10T19:38:00Z</dcterms:modified>
</cp:coreProperties>
</file>